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sblim-sfcCommon</w:t>
      </w:r>
      <w:r>
        <w:rPr>
          <w:rStyle w:val="a0"/>
          <w:rFonts w:ascii="Arial" w:hAnsi="Arial"/>
          <w:sz w:val="21"/>
        </w:rPr>
        <w:t xml:space="preserve"> </w:t>
      </w:r>
      <w:r>
        <w:rPr>
          <w:rStyle w:val="a0"/>
          <w:rFonts w:ascii="Arial" w:hAnsi="Arial"/>
          <w:sz w:val="21"/>
        </w:rPr>
        <w:t>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Copyright IBM Corp. 2005, 2007</w:t>
      </w:r>
    </w:p>
    <w:p>
      <w:pPr>
        <w:spacing w:line="420" w:lineRule="exact"/>
      </w:pPr>
      <w:r>
        <w:rPr>
          <w:rStyle w:val="a0"/>
          <w:rFonts w:ascii="Arial" w:hAnsi="Arial"/>
          <w:sz w:val="20"/>
        </w:rPr>
        <w:t>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w:t>
      </w:r>
    </w:p>
    <w:p>
      <w:pPr>
        <w:spacing w:line="420" w:lineRule="exact"/>
      </w:pPr>
      <w:r>
        <w:rPr>
          <w:rStyle w:val="a0"/>
          <w:rFonts w:ascii="Arial" w:hAnsi="Arial"/>
          <w:sz w:val="20"/>
        </w:rPr>
        <w:t>copyright rights in its Contribution, if any, to grant the copyright license set forth in this Agreement.</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 Copyright IBM Corp. 2011</w:t>
      </w:r>
    </w:p>
    <w:p>
      <w:pPr>
        <w:spacing w:line="420" w:lineRule="exact"/>
      </w:pPr>
      <w:r>
        <w:rPr>
          <w:rStyle w:val="a0"/>
          <w:rFonts w:ascii="Arial" w:hAnsi="Arial"/>
          <w:sz w:val="20"/>
        </w:rPr>
        <w:t>(C) Copyright IBM Corp. 2005</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EPL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